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567" w:leader="none"/>
          <w:tab w:val="left" w:pos="709" w:leader="none"/>
        </w:tabs>
        <w:bidi w:val="0"/>
        <w:ind w:firstLine="567" w:right="-1"/>
        <w:jc w:val="left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857500" cy="29210"/>
                <wp:effectExtent l="0" t="0" r="0" b="0"/>
                <wp:wrapNone/>
                <wp:docPr id="1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680" cy="2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6" path="m0,0l-2147483645,0l-2147483645,-2147483646l0,-2147483646xe" fillcolor="white" stroked="f" o:allowincell="f" style="position:absolute;margin-left:0pt;margin-top:0pt;width:224.95pt;height:2.2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-2805430</wp:posOffset>
                </wp:positionH>
                <wp:positionV relativeFrom="page">
                  <wp:posOffset>-14605</wp:posOffset>
                </wp:positionV>
                <wp:extent cx="14605" cy="29210"/>
                <wp:effectExtent l="0" t="0" r="0" b="0"/>
                <wp:wrapNone/>
                <wp:docPr id="2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0" cy="2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7" path="m0,0l-2147483645,0l-2147483645,-2147483646l0,-2147483646xe" fillcolor="white" stroked="f" o:allowincell="f" style="position:absolute;margin-left:-220.9pt;margin-top:-1.15pt;width:1.1pt;height:2.2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Times New Roman" w:hAnsi="Times New Roman"/>
          <w:b w:val="false"/>
          <w:bCs w:val="false"/>
          <w:sz w:val="28"/>
          <w:szCs w:val="28"/>
        </w:rPr>
        <w:t>ИОМ только по ПМПК? Не совсем. Почему возникает путаница.</w:t>
        <w:br/>
        <w:br/>
        <w:t>Молодые специалисты нередко думают: индивидуальный образовательный маршрут можно составлять только при наличии заключения ПМПК. Но это не так.</w:t>
        <w:br/>
        <w:br/>
        <w:t>Если у ребенка есть заключение ПМПК, статус ОВЗ и рекомендованы специальные условия — ИОМ действительно строится на основании рекомендаций комиссии. Здесь это уже не просто рабочий документ сопровождения, а часть реализации специальных образовательных условий.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ind w:firstLine="567" w:right="-1"/>
        <w:jc w:val="left"/>
        <w:rPr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br/>
        <w:t>Но есть и другая ситуация.</w:t>
        <w:br/>
        <w:br/>
        <w:t>Ребенок может не иметь статуса ОВЗ, но испытывать устойчивые трудности:</w:t>
        <w:br/>
        <w:t>— в обучении,</w:t>
        <w:br/>
        <w:t>— поведении,</w:t>
        <w:br/>
        <w:t>— адаптации,</w:t>
        <w:br/>
        <w:t>— эмоциональной регуляции,</w:t>
        <w:br/>
        <w:t>— коммуникации.</w:t>
        <w:br/>
        <w:br/>
        <w:t>И вот здесь основанием для ИОМ вполне может быть решение ППК образовательной организации.</w:t>
        <w:br/>
        <w:br/>
        <w:t>Более того, в практике сопровождения это часто более грамотный путь: не ждать внешней комиссии, а своевременно выстраивать помощь внутри школы или детского сада.</w:t>
        <w:br/>
        <w:t>Тогда маршрут может включать:</w:t>
        <w:br/>
        <w:br/>
        <w:t>* задачи сопровождения;</w:t>
        <w:br/>
        <w:t>* меры поддержки со стороны психолога, учителей, родителей;</w:t>
        <w:br/>
        <w:t>* коррекционно-развивающую работу;</w:t>
        <w:br/>
        <w:t>* сроки мониторинга динамики;</w:t>
        <w:br/>
        <w:t>* критерии оценки результатов.</w:t>
        <w:br/>
        <w:br/>
        <w:t>По сути, ППК здесь становится механизмом ранней помощи.</w:t>
        <w:br/>
        <w:br/>
        <w:t>Важно только не смешивать два разных уровня:</w:t>
        <w:br/>
        <w:br/>
        <w:t>ПМПК — когда речь о специальных условиях и образовательном маршруте ребенка с ОВЗ.</w:t>
        <w:br/>
        <w:t>ППК — когда речь о сопровождении ребенка с трудностями в рамках возможностей образовательной организации.</w:t>
        <w:br/>
        <w:t>И это не конкурирующие основания, а два разных входа в помощь.</w:t>
        <w:br/>
        <w:t>Поэтому ответ короткий:</w:t>
        <w:br/>
        <w:t>да, ИОМ можно делать не только по ПМПК, но и по решению ППК — если это маршрут сопровождения, а не документ реализации специальных условий по ОВЗ.</w:t>
        <w:br/>
        <w:br/>
        <w:t>Иногда хороший ИОМ, начатый на ППК вовремя, позволяет вообще не доводить ситуацию до кризиса и срочного направления на ПМПК.</w:t>
        <w:br/>
        <w:br/>
      </w:r>
    </w:p>
    <w:sectPr>
      <w:type w:val="nextPage"/>
      <w:pgSz w:w="11906" w:h="16838"/>
      <w:pgMar w:left="680" w:right="680" w:gutter="0" w:header="0" w:top="680" w:footer="0" w:bottom="68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3"/>
    <w:next w:val="BodyText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paragraph" w:styleId="Heading2">
    <w:name w:val="Heading 2"/>
    <w:basedOn w:val="Style13"/>
    <w:next w:val="BodyText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paragraph" w:styleId="Heading3">
    <w:name w:val="Heading 3"/>
    <w:basedOn w:val="Style13"/>
    <w:next w:val="BodyText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character" w:styleId="Style11">
    <w:name w:val="Маркеры"/>
    <w:qFormat/>
    <w:rPr>
      <w:rFonts w:ascii="OpenSymbol" w:hAnsi="OpenSymbol" w:eastAsia="OpenSymbol" w:cs="OpenSymbol"/>
    </w:rPr>
  </w:style>
  <w:style w:type="character" w:styleId="Style12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Ins">
    <w:name w:val="ins"/>
    <w:qFormat/>
    <w:rPr/>
  </w:style>
  <w:style w:type="character" w:styleId="Emphasis">
    <w:name w:val="Emphasis"/>
    <w:qFormat/>
    <w:rPr>
      <w:i/>
      <w:iCs/>
    </w:rPr>
  </w:style>
  <w:style w:type="character" w:styleId="DefaultParagraphFont">
    <w:name w:val="Default Paragraph Font"/>
    <w:qFormat/>
    <w:rPr/>
  </w:style>
  <w:style w:type="character" w:styleId="1">
    <w:name w:val="Основной текст Знак1"/>
    <w:basedOn w:val="DefaultParagraphFont"/>
    <w:qFormat/>
    <w:rPr>
      <w:rFonts w:ascii="Times New Roman" w:hAnsi="Times New Roman" w:cs="Times New Roman"/>
      <w:sz w:val="27"/>
      <w:szCs w:val="27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Содержимое врезки"/>
    <w:basedOn w:val="Normal"/>
    <w:qFormat/>
    <w:pPr/>
    <w:rPr/>
  </w:style>
  <w:style w:type="paragraph" w:styleId="Style17">
    <w:name w:val="Заголовок таблицы"/>
    <w:basedOn w:val="Style15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91" w:after="0"/>
      <w:ind w:hanging="210" w:left="330"/>
    </w:pPr>
    <w:rPr/>
  </w:style>
  <w:style w:type="paragraph" w:styleId="TableParagraph">
    <w:name w:val="Table Paragraph"/>
    <w:basedOn w:val="Normal"/>
    <w:qFormat/>
    <w:pPr/>
    <w:rPr/>
  </w:style>
  <w:style w:type="paragraph" w:styleId="Normal1">
    <w:name w:val="normal1"/>
    <w:qFormat/>
    <w:pPr>
      <w:widowControl/>
      <w:suppressAutoHyphens w:val="true"/>
      <w:overflowPunct w:val="false"/>
      <w:bidi w:val="0"/>
      <w:spacing w:lineRule="auto" w:line="276" w:before="0" w:after="0"/>
      <w:jc w:val="left"/>
    </w:pPr>
    <w:rPr>
      <w:rFonts w:ascii="Calibri" w:hAnsi="Calibri" w:eastAsia="Calibri" w:cs="Arial"/>
      <w:color w:val="auto"/>
      <w:kern w:val="0"/>
      <w:sz w:val="22"/>
      <w:szCs w:val="22"/>
      <w:lang w:val="en-US" w:eastAsia="en-US" w:bidi="ar-SA"/>
    </w:rPr>
  </w:style>
  <w:style w:type="paragraph" w:styleId="Standard">
    <w:name w:val="Standard"/>
    <w:qFormat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NSimSun" w:cs="Times New Roman"/>
      <w:color w:val="auto"/>
      <w:kern w:val="2"/>
      <w:sz w:val="28"/>
      <w:szCs w:val="28"/>
      <w:lang w:val="ru-RU" w:eastAsia="zh-CN" w:bidi="hi-IN"/>
    </w:rPr>
  </w:style>
  <w:style w:type="paragraph" w:styleId="Style18">
    <w:name w:val="Блочная цитата"/>
    <w:basedOn w:val="Normal"/>
    <w:qFormat/>
    <w:pPr>
      <w:spacing w:before="0" w:after="283"/>
      <w:ind w:hanging="0" w:left="567" w:right="567"/>
    </w:pPr>
    <w:rPr/>
  </w:style>
  <w:style w:type="paragraph" w:styleId="Style19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27819</TotalTime>
  <Application>LibreOffice/7.6.2.1$Windows_X86_64 LibreOffice_project/56f7684011345957bbf33a7ee678afaf4d2ba333</Application>
  <AppVersion>15.0000</AppVersion>
  <Pages>2</Pages>
  <Words>242</Words>
  <Characters>1504</Characters>
  <CharactersWithSpaces>1766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2024-04-02T15:05:42Z</dcterms:created>
  <dc:creator/>
  <dc:description/>
  <dc:language>ru-RU</dc:language>
  <cp:lastModifiedBy/>
  <cp:lastPrinted>2026-09-14T10:04:42Z</cp:lastPrinted>
  <dcterms:modified xsi:type="dcterms:W3CDTF">2026-09-14T11:10:20Z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